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22DD" w14:textId="77777777" w:rsidR="0091690D" w:rsidRPr="0091690D" w:rsidRDefault="0091690D" w:rsidP="0091690D">
      <w:pPr>
        <w:spacing w:line="240" w:lineRule="auto"/>
        <w:rPr>
          <w:rFonts w:cs="Times New Roman"/>
          <w:b/>
          <w:lang w:val="en-US"/>
        </w:rPr>
      </w:pPr>
      <w:bookmarkStart w:id="0" w:name="_GoBack"/>
      <w:bookmarkEnd w:id="0"/>
      <w:r w:rsidRPr="0091690D">
        <w:rPr>
          <w:rFonts w:cs="Times New Roman"/>
          <w:b/>
          <w:u w:val="single"/>
          <w:lang w:val="en-US"/>
        </w:rPr>
        <w:t>Name of unit:</w:t>
      </w:r>
      <w:r w:rsidRPr="0091690D">
        <w:rPr>
          <w:rFonts w:cs="Times New Roman"/>
          <w:b/>
          <w:lang w:val="en-US"/>
        </w:rPr>
        <w:t xml:space="preserve"> Faculty of Polish and Classical Philology, Adam Mickiewicz University in Poznań</w:t>
      </w:r>
    </w:p>
    <w:p w14:paraId="2B91349B" w14:textId="77777777" w:rsidR="0091690D" w:rsidRPr="0091690D" w:rsidRDefault="0091690D" w:rsidP="0091690D">
      <w:pPr>
        <w:spacing w:line="240" w:lineRule="auto"/>
        <w:rPr>
          <w:rFonts w:cs="Times New Roman"/>
          <w:b/>
          <w:lang w:val="en-US"/>
        </w:rPr>
      </w:pPr>
      <w:r w:rsidRPr="0091690D">
        <w:rPr>
          <w:rFonts w:cs="Times New Roman"/>
          <w:b/>
          <w:u w:val="single"/>
          <w:lang w:val="en-US"/>
        </w:rPr>
        <w:t>Position name:</w:t>
      </w:r>
      <w:r w:rsidRPr="0091690D">
        <w:rPr>
          <w:rFonts w:cs="Times New Roman"/>
          <w:b/>
          <w:lang w:val="en-US"/>
        </w:rPr>
        <w:t xml:space="preserve"> Scholarship holder – PhD student</w:t>
      </w:r>
    </w:p>
    <w:p w14:paraId="7C9BDA3F" w14:textId="77777777" w:rsidR="0091690D" w:rsidRPr="0091690D" w:rsidRDefault="0091690D" w:rsidP="0091690D">
      <w:pPr>
        <w:spacing w:line="240" w:lineRule="auto"/>
        <w:rPr>
          <w:rFonts w:cs="Times New Roman"/>
          <w:lang w:val="en-US"/>
        </w:rPr>
      </w:pPr>
    </w:p>
    <w:p w14:paraId="0210AF15" w14:textId="77777777" w:rsidR="0091690D" w:rsidRPr="0091690D" w:rsidRDefault="0091690D" w:rsidP="0091690D">
      <w:pPr>
        <w:spacing w:line="240" w:lineRule="auto"/>
        <w:rPr>
          <w:rFonts w:cs="Times New Roman"/>
          <w:b/>
          <w:lang w:val="en-US"/>
        </w:rPr>
      </w:pPr>
      <w:r w:rsidRPr="0091690D">
        <w:rPr>
          <w:rFonts w:cs="Times New Roman"/>
          <w:b/>
          <w:lang w:val="en-US"/>
        </w:rPr>
        <w:t xml:space="preserve">Requirements: </w:t>
      </w:r>
    </w:p>
    <w:p w14:paraId="55196669"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Master’s degree in literary studies;</w:t>
      </w:r>
    </w:p>
    <w:p w14:paraId="4A7AA350"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PhD status: participant in a doctoral programme or doctoral student in a doctoral school with ministerial subsidy;</w:t>
      </w:r>
    </w:p>
    <w:p w14:paraId="5DD80462" w14:textId="075D0666"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 xml:space="preserve">experience in conducting research in the field of Polish literature for young audiences, confirmed by the topic of the master’s thesis and/or the topic of the doctoral project and/or academic publications and/or participation in academic conferences (in particular Polish children’s poetry, </w:t>
      </w:r>
      <w:r w:rsidR="00B67876">
        <w:rPr>
          <w:rFonts w:cs="Times New Roman"/>
          <w:lang w:val="en-US"/>
        </w:rPr>
        <w:t xml:space="preserve">children’s literature criticism, </w:t>
      </w:r>
      <w:r w:rsidRPr="0091690D">
        <w:rPr>
          <w:rFonts w:cs="Times New Roman"/>
          <w:lang w:val="en-US"/>
        </w:rPr>
        <w:t xml:space="preserve">links between children’s literature and film and radio plays, translation of children’s literature </w:t>
      </w:r>
      <w:r>
        <w:rPr>
          <w:rFonts w:cs="Times New Roman"/>
          <w:lang w:val="en-US"/>
        </w:rPr>
        <w:t>–</w:t>
      </w:r>
      <w:r w:rsidRPr="0091690D">
        <w:rPr>
          <w:rFonts w:cs="Times New Roman"/>
          <w:lang w:val="en-US"/>
        </w:rPr>
        <w:t xml:space="preserve"> especially in the first half of the 20th century);</w:t>
      </w:r>
    </w:p>
    <w:p w14:paraId="432D1904"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 xml:space="preserve">interest in the methodology of the sociology of literature and the sociology of childhood; </w:t>
      </w:r>
    </w:p>
    <w:p w14:paraId="34257A22"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diligence, good organisation o</w:t>
      </w:r>
      <w:r>
        <w:rPr>
          <w:rFonts w:cs="Times New Roman"/>
          <w:lang w:val="en-US"/>
        </w:rPr>
        <w:t>f work, flexibility, mobility (</w:t>
      </w:r>
      <w:r w:rsidRPr="0091690D">
        <w:rPr>
          <w:rFonts w:cs="Times New Roman"/>
          <w:lang w:val="en-US"/>
        </w:rPr>
        <w:t xml:space="preserve">undertaking </w:t>
      </w:r>
      <w:r>
        <w:rPr>
          <w:rFonts w:cs="Times New Roman"/>
          <w:lang w:val="en-US"/>
        </w:rPr>
        <w:t xml:space="preserve">library </w:t>
      </w:r>
      <w:r w:rsidRPr="0091690D">
        <w:rPr>
          <w:rFonts w:cs="Times New Roman"/>
          <w:lang w:val="en-US"/>
        </w:rPr>
        <w:t>searches and conference trips);</w:t>
      </w:r>
    </w:p>
    <w:p w14:paraId="1CCB2F5D"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communication skills, ability to work in a team;</w:t>
      </w:r>
    </w:p>
    <w:p w14:paraId="39E4C16D"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experience in research work, strong motivation to work;</w:t>
      </w:r>
    </w:p>
    <w:p w14:paraId="17DD46BF" w14:textId="77777777" w:rsidR="0091690D" w:rsidRPr="0091690D" w:rsidRDefault="0091690D" w:rsidP="0091690D">
      <w:pPr>
        <w:pStyle w:val="Akapitzlist"/>
        <w:numPr>
          <w:ilvl w:val="0"/>
          <w:numId w:val="4"/>
        </w:numPr>
        <w:spacing w:line="240" w:lineRule="auto"/>
        <w:rPr>
          <w:rFonts w:cs="Times New Roman"/>
          <w:lang w:val="en-US"/>
        </w:rPr>
      </w:pPr>
      <w:r w:rsidRPr="0091690D">
        <w:rPr>
          <w:rFonts w:cs="Times New Roman"/>
          <w:lang w:val="en-US"/>
        </w:rPr>
        <w:t>fluency in Polish and English.</w:t>
      </w:r>
    </w:p>
    <w:p w14:paraId="1EEFC031" w14:textId="77777777" w:rsidR="0091690D" w:rsidRPr="0091690D" w:rsidRDefault="0091690D" w:rsidP="0091690D">
      <w:pPr>
        <w:spacing w:line="240" w:lineRule="auto"/>
        <w:rPr>
          <w:rFonts w:cs="Times New Roman"/>
          <w:lang w:val="en-US"/>
        </w:rPr>
      </w:pPr>
    </w:p>
    <w:p w14:paraId="6EACD11E" w14:textId="77777777" w:rsidR="0091690D" w:rsidRPr="00920E1D" w:rsidRDefault="0091690D" w:rsidP="0091690D">
      <w:pPr>
        <w:spacing w:line="240" w:lineRule="auto"/>
        <w:rPr>
          <w:rFonts w:cs="Times New Roman"/>
          <w:b/>
          <w:lang w:val="en-US"/>
        </w:rPr>
      </w:pPr>
      <w:r w:rsidRPr="00920E1D">
        <w:rPr>
          <w:rFonts w:cs="Times New Roman"/>
          <w:b/>
          <w:lang w:val="en-US"/>
        </w:rPr>
        <w:t>Task description:</w:t>
      </w:r>
    </w:p>
    <w:p w14:paraId="76DF6A60" w14:textId="77777777" w:rsidR="0091690D" w:rsidRPr="0091690D" w:rsidRDefault="0091690D" w:rsidP="0091690D">
      <w:pPr>
        <w:pStyle w:val="Akapitzlist"/>
        <w:numPr>
          <w:ilvl w:val="0"/>
          <w:numId w:val="6"/>
        </w:numPr>
        <w:spacing w:line="240" w:lineRule="auto"/>
        <w:ind w:left="1134"/>
        <w:rPr>
          <w:rFonts w:cs="Times New Roman"/>
          <w:lang w:val="en-US"/>
        </w:rPr>
      </w:pPr>
      <w:r w:rsidRPr="0091690D">
        <w:rPr>
          <w:rFonts w:cs="Times New Roman"/>
          <w:lang w:val="en-US"/>
        </w:rPr>
        <w:t xml:space="preserve">participation in research tasks in the OPUS 21 </w:t>
      </w:r>
      <w:r>
        <w:rPr>
          <w:rFonts w:cs="Times New Roman"/>
          <w:lang w:val="en-US"/>
        </w:rPr>
        <w:t>National Science Centre</w:t>
      </w:r>
      <w:r w:rsidRPr="0091690D">
        <w:rPr>
          <w:rFonts w:cs="Times New Roman"/>
          <w:lang w:val="en-US"/>
        </w:rPr>
        <w:t xml:space="preserve"> project (2021/41/B/HS2/00876) </w:t>
      </w:r>
      <w:r>
        <w:rPr>
          <w:rFonts w:cs="Times New Roman"/>
          <w:lang w:val="en-US"/>
        </w:rPr>
        <w:t>“</w:t>
      </w:r>
      <w:r w:rsidR="00CE55BD" w:rsidRPr="00CE55BD">
        <w:rPr>
          <w:lang w:val="en-US"/>
        </w:rPr>
        <w:t>Half a Century of Children</w:t>
      </w:r>
      <w:r w:rsidR="00CE55BD">
        <w:rPr>
          <w:lang w:val="en-US"/>
        </w:rPr>
        <w:t>’</w:t>
      </w:r>
      <w:r w:rsidR="00CE55BD" w:rsidRPr="00CE55BD">
        <w:rPr>
          <w:lang w:val="en-US"/>
        </w:rPr>
        <w:t>s Literature in Poland. Texts for a young audience in the context of cultural production and power: the recipient of literature – literature as a recipient</w:t>
      </w:r>
      <w:r>
        <w:rPr>
          <w:rFonts w:cs="Times New Roman"/>
          <w:lang w:val="en-US"/>
        </w:rPr>
        <w:t>”</w:t>
      </w:r>
      <w:r w:rsidRPr="0091690D">
        <w:rPr>
          <w:rFonts w:cs="Times New Roman"/>
          <w:lang w:val="en-US"/>
        </w:rPr>
        <w:t xml:space="preserve"> (</w:t>
      </w:r>
      <w:r>
        <w:rPr>
          <w:rFonts w:cs="Times New Roman"/>
          <w:lang w:val="en-US"/>
        </w:rPr>
        <w:t>PI</w:t>
      </w:r>
      <w:r w:rsidRPr="0091690D">
        <w:rPr>
          <w:rFonts w:cs="Times New Roman"/>
          <w:lang w:val="en-US"/>
        </w:rPr>
        <w:t>: Prof. Bogumiła Kaniewska). The Candidate for the offered position is expected to actively participate in the implementation of the research tasks envisaged in the project in cooperation with the PI and other team members;</w:t>
      </w:r>
    </w:p>
    <w:p w14:paraId="7400D617" w14:textId="77777777" w:rsidR="0091690D" w:rsidRPr="0091690D" w:rsidRDefault="0091690D" w:rsidP="0091690D">
      <w:pPr>
        <w:pStyle w:val="Akapitzlist"/>
        <w:numPr>
          <w:ilvl w:val="0"/>
          <w:numId w:val="6"/>
        </w:numPr>
        <w:spacing w:line="240" w:lineRule="auto"/>
        <w:ind w:left="1134"/>
        <w:rPr>
          <w:rFonts w:cs="Times New Roman"/>
          <w:lang w:val="en-US"/>
        </w:rPr>
      </w:pPr>
      <w:r w:rsidRPr="0091690D">
        <w:rPr>
          <w:rFonts w:cs="Times New Roman"/>
          <w:lang w:val="en-US"/>
        </w:rPr>
        <w:t>bibliographical, archival and documentary research, searches in libraries, and archives, searches in online databases by subject, library databases and online resource collections, collection of materials within the designated research areas;</w:t>
      </w:r>
    </w:p>
    <w:p w14:paraId="5F221BE0" w14:textId="77777777" w:rsidR="0091690D" w:rsidRPr="0091690D" w:rsidRDefault="0091690D" w:rsidP="0091690D">
      <w:pPr>
        <w:pStyle w:val="Akapitzlist"/>
        <w:numPr>
          <w:ilvl w:val="0"/>
          <w:numId w:val="6"/>
        </w:numPr>
        <w:spacing w:line="240" w:lineRule="auto"/>
        <w:ind w:left="1134"/>
        <w:rPr>
          <w:rFonts w:cs="Times New Roman"/>
          <w:lang w:val="en-US"/>
        </w:rPr>
      </w:pPr>
      <w:r w:rsidRPr="0091690D">
        <w:rPr>
          <w:rFonts w:cs="Times New Roman"/>
          <w:lang w:val="en-US"/>
        </w:rPr>
        <w:t xml:space="preserve">disseminating partial research results (participation in </w:t>
      </w:r>
      <w:r w:rsidR="00E260F6">
        <w:rPr>
          <w:rFonts w:cs="Times New Roman"/>
          <w:lang w:val="en-US"/>
        </w:rPr>
        <w:t>domestic</w:t>
      </w:r>
      <w:r w:rsidRPr="0091690D">
        <w:rPr>
          <w:rFonts w:cs="Times New Roman"/>
          <w:lang w:val="en-US"/>
        </w:rPr>
        <w:t xml:space="preserve"> and international conferences on Polish children’s li</w:t>
      </w:r>
      <w:r>
        <w:rPr>
          <w:rFonts w:cs="Times New Roman"/>
          <w:lang w:val="en-US"/>
        </w:rPr>
        <w:t xml:space="preserve">terature; preparation of an academic </w:t>
      </w:r>
      <w:r w:rsidRPr="0091690D">
        <w:rPr>
          <w:rFonts w:cs="Times New Roman"/>
          <w:lang w:val="en-US"/>
        </w:rPr>
        <w:t xml:space="preserve">article in English); synthesising and problematising research results, analysing and interpreting selected trends, phenomena and texts, </w:t>
      </w:r>
      <w:r>
        <w:rPr>
          <w:rFonts w:cs="Times New Roman"/>
          <w:lang w:val="en-US"/>
        </w:rPr>
        <w:t>writing chapters for the project monograph book</w:t>
      </w:r>
      <w:r w:rsidRPr="0091690D">
        <w:rPr>
          <w:rFonts w:cs="Times New Roman"/>
          <w:lang w:val="en-US"/>
        </w:rPr>
        <w:t xml:space="preserve"> according to the designated research area;</w:t>
      </w:r>
    </w:p>
    <w:p w14:paraId="3A945364" w14:textId="77777777" w:rsidR="0091690D" w:rsidRPr="0091690D" w:rsidRDefault="0091690D" w:rsidP="0091690D">
      <w:pPr>
        <w:pStyle w:val="Akapitzlist"/>
        <w:numPr>
          <w:ilvl w:val="0"/>
          <w:numId w:val="6"/>
        </w:numPr>
        <w:spacing w:line="240" w:lineRule="auto"/>
        <w:ind w:left="1134"/>
        <w:rPr>
          <w:rFonts w:cs="Times New Roman"/>
          <w:lang w:val="en-US"/>
        </w:rPr>
      </w:pPr>
      <w:r w:rsidRPr="0091690D">
        <w:rPr>
          <w:rFonts w:cs="Times New Roman"/>
          <w:lang w:val="en-US"/>
        </w:rPr>
        <w:t>participating in research team meetings and project board meetings, as well as in workshops, seminars, trainings and other events held within the framework of the project.</w:t>
      </w:r>
    </w:p>
    <w:p w14:paraId="674FF632" w14:textId="77777777" w:rsidR="0091690D" w:rsidRPr="0091690D" w:rsidRDefault="0091690D" w:rsidP="0091690D">
      <w:pPr>
        <w:spacing w:line="240" w:lineRule="auto"/>
        <w:rPr>
          <w:rFonts w:cs="Times New Roman"/>
          <w:lang w:val="en-US"/>
        </w:rPr>
      </w:pPr>
    </w:p>
    <w:p w14:paraId="01A4D853" w14:textId="77777777" w:rsidR="0091690D" w:rsidRPr="0091690D" w:rsidRDefault="0091690D" w:rsidP="0091690D">
      <w:pPr>
        <w:spacing w:line="240" w:lineRule="auto"/>
        <w:rPr>
          <w:rFonts w:cs="Times New Roman"/>
          <w:lang w:val="en-US"/>
        </w:rPr>
      </w:pPr>
      <w:r w:rsidRPr="0091690D">
        <w:rPr>
          <w:rFonts w:cs="Times New Roman"/>
          <w:b/>
          <w:lang w:val="en-US"/>
        </w:rPr>
        <w:t xml:space="preserve">NSC </w:t>
      </w:r>
      <w:r>
        <w:rPr>
          <w:rFonts w:cs="Times New Roman"/>
          <w:b/>
          <w:lang w:val="en-US"/>
        </w:rPr>
        <w:t>grant</w:t>
      </w:r>
      <w:r w:rsidRPr="0091690D">
        <w:rPr>
          <w:rFonts w:cs="Times New Roman"/>
          <w:b/>
          <w:lang w:val="en-US"/>
        </w:rPr>
        <w:t xml:space="preserve"> type</w:t>
      </w:r>
      <w:r w:rsidRPr="0091690D">
        <w:rPr>
          <w:rFonts w:cs="Times New Roman"/>
          <w:lang w:val="en-US"/>
        </w:rPr>
        <w:t xml:space="preserve">: OPUS </w:t>
      </w:r>
      <w:r>
        <w:rPr>
          <w:rFonts w:cs="Times New Roman"/>
          <w:lang w:val="en-US"/>
        </w:rPr>
        <w:t>–</w:t>
      </w:r>
      <w:r w:rsidRPr="0091690D">
        <w:rPr>
          <w:rFonts w:cs="Times New Roman"/>
          <w:lang w:val="en-US"/>
        </w:rPr>
        <w:t xml:space="preserve"> HS2</w:t>
      </w:r>
    </w:p>
    <w:p w14:paraId="2C0B9ACE" w14:textId="61C24C4F" w:rsidR="0091690D" w:rsidRPr="0091690D" w:rsidRDefault="0091690D" w:rsidP="0091690D">
      <w:pPr>
        <w:spacing w:line="240" w:lineRule="auto"/>
        <w:rPr>
          <w:rFonts w:cs="Times New Roman"/>
          <w:lang w:val="en-US"/>
        </w:rPr>
      </w:pPr>
      <w:r w:rsidRPr="0091690D">
        <w:rPr>
          <w:rFonts w:cs="Times New Roman"/>
          <w:b/>
          <w:lang w:val="en-US"/>
        </w:rPr>
        <w:t>Deadline for submission of proposals:</w:t>
      </w:r>
      <w:r w:rsidRPr="0091690D">
        <w:rPr>
          <w:rFonts w:cs="Times New Roman"/>
          <w:lang w:val="en-US"/>
        </w:rPr>
        <w:t xml:space="preserve"> </w:t>
      </w:r>
      <w:r w:rsidR="00B67876">
        <w:rPr>
          <w:rFonts w:cs="Times New Roman"/>
          <w:lang w:val="en-US"/>
        </w:rPr>
        <w:t>17 January 2025</w:t>
      </w:r>
      <w:r w:rsidRPr="0091690D">
        <w:rPr>
          <w:rFonts w:cs="Times New Roman"/>
          <w:lang w:val="en-US"/>
        </w:rPr>
        <w:t xml:space="preserve">, </w:t>
      </w:r>
      <w:r w:rsidR="00582056">
        <w:rPr>
          <w:rFonts w:cs="Times New Roman"/>
          <w:lang w:val="en-US"/>
        </w:rPr>
        <w:t>23:59</w:t>
      </w:r>
    </w:p>
    <w:p w14:paraId="543EA295" w14:textId="77777777" w:rsidR="0091690D" w:rsidRPr="0091690D" w:rsidRDefault="0091690D" w:rsidP="0091690D">
      <w:pPr>
        <w:spacing w:line="240" w:lineRule="auto"/>
        <w:rPr>
          <w:rFonts w:cs="Times New Roman"/>
          <w:lang w:val="en-US"/>
        </w:rPr>
      </w:pPr>
      <w:r w:rsidRPr="0091690D">
        <w:rPr>
          <w:rFonts w:cs="Times New Roman"/>
          <w:b/>
          <w:lang w:val="en-US"/>
        </w:rPr>
        <w:t>Form of submission:</w:t>
      </w:r>
      <w:r w:rsidRPr="0091690D">
        <w:rPr>
          <w:rFonts w:cs="Times New Roman"/>
          <w:lang w:val="en-US"/>
        </w:rPr>
        <w:t xml:space="preserve"> email</w:t>
      </w:r>
    </w:p>
    <w:p w14:paraId="01F019FE" w14:textId="77777777" w:rsidR="0091690D" w:rsidRPr="0091690D" w:rsidRDefault="0091690D" w:rsidP="0091690D">
      <w:pPr>
        <w:spacing w:line="240" w:lineRule="auto"/>
        <w:rPr>
          <w:rFonts w:cs="Times New Roman"/>
          <w:lang w:val="en-US"/>
        </w:rPr>
      </w:pPr>
    </w:p>
    <w:p w14:paraId="7321D79F" w14:textId="77777777" w:rsidR="0091690D" w:rsidRPr="0091690D" w:rsidRDefault="0091690D" w:rsidP="0091690D">
      <w:pPr>
        <w:spacing w:line="240" w:lineRule="auto"/>
        <w:rPr>
          <w:rFonts w:cs="Times New Roman"/>
          <w:b/>
          <w:lang w:val="en-US"/>
        </w:rPr>
      </w:pPr>
      <w:r w:rsidRPr="0091690D">
        <w:rPr>
          <w:rFonts w:cs="Times New Roman"/>
          <w:b/>
          <w:lang w:val="en-US"/>
        </w:rPr>
        <w:t>Conditions of employment:</w:t>
      </w:r>
    </w:p>
    <w:p w14:paraId="7459F15C" w14:textId="77777777" w:rsidR="0091690D" w:rsidRPr="0091690D" w:rsidRDefault="0091690D" w:rsidP="0091690D">
      <w:pPr>
        <w:pStyle w:val="Akapitzlist"/>
        <w:numPr>
          <w:ilvl w:val="0"/>
          <w:numId w:val="9"/>
        </w:numPr>
        <w:spacing w:line="240" w:lineRule="auto"/>
        <w:rPr>
          <w:rFonts w:cs="Times New Roman"/>
          <w:lang w:val="en-US"/>
        </w:rPr>
      </w:pPr>
      <w:r w:rsidRPr="0091690D">
        <w:rPr>
          <w:rFonts w:cs="Times New Roman"/>
          <w:lang w:val="en-US"/>
        </w:rPr>
        <w:t>Scholarship amount: PLN 3000</w:t>
      </w:r>
    </w:p>
    <w:p w14:paraId="398D5E45" w14:textId="6194D46B" w:rsidR="002F4E5B" w:rsidRPr="0091690D" w:rsidRDefault="0091690D" w:rsidP="0091690D">
      <w:pPr>
        <w:pStyle w:val="Akapitzlist"/>
        <w:numPr>
          <w:ilvl w:val="0"/>
          <w:numId w:val="9"/>
        </w:numPr>
        <w:spacing w:line="240" w:lineRule="auto"/>
        <w:rPr>
          <w:rFonts w:cs="Times New Roman"/>
          <w:lang w:val="en-US"/>
        </w:rPr>
      </w:pPr>
      <w:r w:rsidRPr="0091690D">
        <w:rPr>
          <w:rFonts w:cs="Times New Roman"/>
          <w:lang w:val="en-US"/>
        </w:rPr>
        <w:t xml:space="preserve">Period of employment: </w:t>
      </w:r>
      <w:r w:rsidR="004B74BB">
        <w:rPr>
          <w:rFonts w:cs="Times New Roman"/>
          <w:lang w:val="en-US"/>
        </w:rPr>
        <w:t>11</w:t>
      </w:r>
      <w:r w:rsidRPr="0091690D">
        <w:rPr>
          <w:rFonts w:cs="Times New Roman"/>
          <w:lang w:val="en-US"/>
        </w:rPr>
        <w:t xml:space="preserve"> months</w:t>
      </w:r>
    </w:p>
    <w:p w14:paraId="7F663CAD" w14:textId="77777777" w:rsidR="0091690D" w:rsidRPr="0091690D" w:rsidRDefault="0091690D" w:rsidP="0091690D">
      <w:pPr>
        <w:spacing w:line="240" w:lineRule="auto"/>
        <w:rPr>
          <w:rFonts w:cs="Times New Roman"/>
          <w:lang w:val="en-US"/>
        </w:rPr>
      </w:pPr>
    </w:p>
    <w:p w14:paraId="1032C138" w14:textId="77777777" w:rsidR="0091690D" w:rsidRPr="0091690D" w:rsidRDefault="0091690D" w:rsidP="0091690D">
      <w:pPr>
        <w:pStyle w:val="Akapitzlist"/>
        <w:numPr>
          <w:ilvl w:val="0"/>
          <w:numId w:val="9"/>
        </w:numPr>
        <w:spacing w:line="240" w:lineRule="auto"/>
        <w:rPr>
          <w:rFonts w:cs="Times New Roman"/>
          <w:lang w:val="en-US"/>
        </w:rPr>
      </w:pPr>
      <w:r w:rsidRPr="0091690D">
        <w:rPr>
          <w:rFonts w:cs="Times New Roman"/>
          <w:b/>
          <w:lang w:val="en-US"/>
        </w:rPr>
        <w:t>Place of employment:</w:t>
      </w:r>
      <w:r w:rsidRPr="0091690D">
        <w:rPr>
          <w:rFonts w:cs="Times New Roman"/>
          <w:lang w:val="en-US"/>
        </w:rPr>
        <w:t xml:space="preserve"> Faculty of Polish and Classical Philology, Adam Mickiewicz University, Poznań</w:t>
      </w:r>
    </w:p>
    <w:p w14:paraId="062B4B4D" w14:textId="54EA4B53" w:rsidR="0091690D" w:rsidRPr="0091690D" w:rsidRDefault="0091690D" w:rsidP="0091690D">
      <w:pPr>
        <w:pStyle w:val="Akapitzlist"/>
        <w:numPr>
          <w:ilvl w:val="0"/>
          <w:numId w:val="9"/>
        </w:numPr>
        <w:spacing w:line="240" w:lineRule="auto"/>
        <w:rPr>
          <w:rFonts w:cs="Times New Roman"/>
          <w:lang w:val="en-US"/>
        </w:rPr>
      </w:pPr>
      <w:r w:rsidRPr="0091690D">
        <w:rPr>
          <w:rFonts w:cs="Times New Roman"/>
          <w:b/>
          <w:lang w:val="en-US"/>
        </w:rPr>
        <w:t>Date of competition settlement</w:t>
      </w:r>
      <w:r w:rsidRPr="0091690D">
        <w:rPr>
          <w:rFonts w:cs="Times New Roman"/>
          <w:lang w:val="en-US"/>
        </w:rPr>
        <w:t xml:space="preserve">: until </w:t>
      </w:r>
      <w:r w:rsidR="004B74BB">
        <w:rPr>
          <w:rFonts w:cs="Times New Roman"/>
          <w:lang w:val="en-US"/>
        </w:rPr>
        <w:t>31</w:t>
      </w:r>
      <w:r w:rsidRPr="0091690D">
        <w:rPr>
          <w:rFonts w:cs="Times New Roman"/>
          <w:lang w:val="en-US"/>
        </w:rPr>
        <w:t xml:space="preserve"> </w:t>
      </w:r>
      <w:r w:rsidR="00B67876">
        <w:rPr>
          <w:rFonts w:cs="Times New Roman"/>
          <w:lang w:val="en-US"/>
        </w:rPr>
        <w:t>January</w:t>
      </w:r>
      <w:r w:rsidRPr="0091690D">
        <w:rPr>
          <w:rFonts w:cs="Times New Roman"/>
          <w:lang w:val="en-US"/>
        </w:rPr>
        <w:t xml:space="preserve"> 202</w:t>
      </w:r>
      <w:r w:rsidR="00B67876">
        <w:rPr>
          <w:rFonts w:cs="Times New Roman"/>
          <w:lang w:val="en-US"/>
        </w:rPr>
        <w:t>5</w:t>
      </w:r>
    </w:p>
    <w:p w14:paraId="45F4872A" w14:textId="12038AED" w:rsidR="0091690D" w:rsidRPr="0091690D" w:rsidRDefault="0091690D" w:rsidP="0091690D">
      <w:pPr>
        <w:pStyle w:val="Akapitzlist"/>
        <w:numPr>
          <w:ilvl w:val="0"/>
          <w:numId w:val="9"/>
        </w:numPr>
        <w:spacing w:line="240" w:lineRule="auto"/>
        <w:rPr>
          <w:rFonts w:cs="Times New Roman"/>
          <w:lang w:val="en-US"/>
        </w:rPr>
      </w:pPr>
      <w:r w:rsidRPr="0091690D">
        <w:rPr>
          <w:rFonts w:cs="Times New Roman"/>
          <w:b/>
          <w:lang w:val="en-US"/>
        </w:rPr>
        <w:t>Starting date:</w:t>
      </w:r>
      <w:r w:rsidRPr="0091690D">
        <w:rPr>
          <w:rFonts w:cs="Times New Roman"/>
          <w:lang w:val="en-US"/>
        </w:rPr>
        <w:t xml:space="preserve"> </w:t>
      </w:r>
      <w:r w:rsidR="004B74BB">
        <w:rPr>
          <w:rFonts w:cs="Times New Roman"/>
          <w:lang w:val="en-US"/>
        </w:rPr>
        <w:t>1</w:t>
      </w:r>
      <w:r w:rsidRPr="0091690D">
        <w:rPr>
          <w:rFonts w:cs="Times New Roman"/>
          <w:lang w:val="en-US"/>
        </w:rPr>
        <w:t xml:space="preserve"> </w:t>
      </w:r>
      <w:r w:rsidR="00B67876">
        <w:rPr>
          <w:rFonts w:cs="Times New Roman"/>
          <w:lang w:val="en-US"/>
        </w:rPr>
        <w:t>February</w:t>
      </w:r>
      <w:r w:rsidRPr="0091690D">
        <w:rPr>
          <w:rFonts w:cs="Times New Roman"/>
          <w:lang w:val="en-US"/>
        </w:rPr>
        <w:t xml:space="preserve"> 202</w:t>
      </w:r>
      <w:r w:rsidR="00B67876">
        <w:rPr>
          <w:rFonts w:cs="Times New Roman"/>
          <w:lang w:val="en-US"/>
        </w:rPr>
        <w:t>5</w:t>
      </w:r>
    </w:p>
    <w:p w14:paraId="50F226F4" w14:textId="77777777" w:rsidR="0091690D" w:rsidRPr="0091690D" w:rsidRDefault="0091690D" w:rsidP="0091690D">
      <w:pPr>
        <w:spacing w:line="240" w:lineRule="auto"/>
        <w:rPr>
          <w:rFonts w:cs="Times New Roman"/>
          <w:lang w:val="en-US"/>
        </w:rPr>
      </w:pPr>
    </w:p>
    <w:p w14:paraId="74CD5087" w14:textId="77777777" w:rsidR="0091690D" w:rsidRPr="0091690D" w:rsidRDefault="0091690D" w:rsidP="0091690D">
      <w:pPr>
        <w:spacing w:line="240" w:lineRule="auto"/>
        <w:rPr>
          <w:rFonts w:cs="Times New Roman"/>
          <w:lang w:val="en-US"/>
        </w:rPr>
      </w:pPr>
      <w:r w:rsidRPr="0091690D">
        <w:rPr>
          <w:rFonts w:cs="Times New Roman"/>
          <w:lang w:val="en-US"/>
        </w:rPr>
        <w:t>The scholarship will be awarded in accordance with the rules contained in the Regulations for the awarding of scholarships in research projects financed from the funds of the National Science Centre introduced by the resolution of the N</w:t>
      </w:r>
      <w:r>
        <w:rPr>
          <w:rFonts w:cs="Times New Roman"/>
          <w:lang w:val="en-US"/>
        </w:rPr>
        <w:t>SC</w:t>
      </w:r>
      <w:r w:rsidRPr="0091690D">
        <w:rPr>
          <w:rFonts w:cs="Times New Roman"/>
          <w:lang w:val="en-US"/>
        </w:rPr>
        <w:t xml:space="preserve"> Council No. 25/2019 of 14 March 2019. In case of resignation of the selected candidate, the right to indicate the next candidate from the ranking list is reserved.</w:t>
      </w:r>
    </w:p>
    <w:p w14:paraId="03974ED9" w14:textId="77777777" w:rsidR="0091690D" w:rsidRPr="0091690D" w:rsidRDefault="0091690D" w:rsidP="0091690D">
      <w:pPr>
        <w:spacing w:line="240" w:lineRule="auto"/>
        <w:rPr>
          <w:rFonts w:cs="Times New Roman"/>
          <w:lang w:val="en-US"/>
        </w:rPr>
      </w:pPr>
    </w:p>
    <w:p w14:paraId="5EB87B6D" w14:textId="77777777" w:rsidR="0091690D" w:rsidRPr="0091690D" w:rsidRDefault="0091690D" w:rsidP="0091690D">
      <w:pPr>
        <w:spacing w:line="240" w:lineRule="auto"/>
        <w:rPr>
          <w:rFonts w:cs="Times New Roman"/>
          <w:b/>
          <w:lang w:val="en-US"/>
        </w:rPr>
      </w:pPr>
      <w:r w:rsidRPr="0091690D">
        <w:rPr>
          <w:rFonts w:cs="Times New Roman"/>
          <w:b/>
          <w:lang w:val="en-US"/>
        </w:rPr>
        <w:t>Additional information:</w:t>
      </w:r>
    </w:p>
    <w:p w14:paraId="6663DEF6" w14:textId="77777777" w:rsidR="0091690D" w:rsidRPr="0091690D" w:rsidRDefault="0091690D" w:rsidP="0091690D">
      <w:pPr>
        <w:spacing w:line="240" w:lineRule="auto"/>
        <w:rPr>
          <w:rFonts w:cs="Times New Roman"/>
          <w:lang w:val="en-US"/>
        </w:rPr>
      </w:pPr>
      <w:r w:rsidRPr="0091690D">
        <w:rPr>
          <w:rFonts w:cs="Times New Roman"/>
          <w:lang w:val="en-US"/>
        </w:rPr>
        <w:t xml:space="preserve">Competition for the position of </w:t>
      </w:r>
      <w:r>
        <w:rPr>
          <w:rFonts w:cs="Times New Roman"/>
          <w:lang w:val="en-US"/>
        </w:rPr>
        <w:t>“</w:t>
      </w:r>
      <w:r w:rsidRPr="0091690D">
        <w:rPr>
          <w:rFonts w:cs="Times New Roman"/>
          <w:lang w:val="en-US"/>
        </w:rPr>
        <w:t>Scholarship holder/Student/Doctoral Student</w:t>
      </w:r>
      <w:r>
        <w:rPr>
          <w:rFonts w:cs="Times New Roman"/>
          <w:lang w:val="en-US"/>
        </w:rPr>
        <w:t>”</w:t>
      </w:r>
      <w:r w:rsidRPr="0091690D">
        <w:rPr>
          <w:rFonts w:cs="Times New Roman"/>
          <w:lang w:val="en-US"/>
        </w:rPr>
        <w:t xml:space="preserve"> at the Faculty of Polish and Classical Philology, Adam Mickiewicz University, Poznań, within the framework of the N</w:t>
      </w:r>
      <w:r>
        <w:rPr>
          <w:rFonts w:cs="Times New Roman"/>
          <w:lang w:val="en-US"/>
        </w:rPr>
        <w:t>SC</w:t>
      </w:r>
      <w:r w:rsidRPr="0091690D">
        <w:rPr>
          <w:rFonts w:cs="Times New Roman"/>
          <w:lang w:val="en-US"/>
        </w:rPr>
        <w:t xml:space="preserve"> OPUS 21</w:t>
      </w:r>
      <w:r>
        <w:rPr>
          <w:rFonts w:cs="Times New Roman"/>
          <w:lang w:val="en-US"/>
        </w:rPr>
        <w:t xml:space="preserve"> project (2021/41/B/HS2/00876</w:t>
      </w:r>
      <w:r w:rsidRPr="00CE55BD">
        <w:rPr>
          <w:rFonts w:cs="Times New Roman"/>
          <w:lang w:val="en-US"/>
        </w:rPr>
        <w:t>) “</w:t>
      </w:r>
      <w:r w:rsidR="00920E1D" w:rsidRPr="00CE55BD">
        <w:rPr>
          <w:lang w:val="en-US"/>
        </w:rPr>
        <w:t>Half a Century of Children's Literature in Poland. Texts for a young audience in the context</w:t>
      </w:r>
      <w:r w:rsidR="00920E1D" w:rsidRPr="00920E1D">
        <w:rPr>
          <w:lang w:val="en-US"/>
        </w:rPr>
        <w:t xml:space="preserve"> of cultural production and power: the recipient of literature – literature as a recipient</w:t>
      </w:r>
      <w:r>
        <w:rPr>
          <w:rFonts w:cs="Times New Roman"/>
          <w:lang w:val="en-US"/>
        </w:rPr>
        <w:t>”,</w:t>
      </w:r>
      <w:r w:rsidRPr="0091690D">
        <w:rPr>
          <w:rFonts w:cs="Times New Roman"/>
          <w:lang w:val="en-US"/>
        </w:rPr>
        <w:t xml:space="preserve"> carried out under the supervision of Professor Bogumiła Kaniewska</w:t>
      </w:r>
      <w:r>
        <w:rPr>
          <w:rFonts w:cs="Times New Roman"/>
          <w:lang w:val="en-US"/>
        </w:rPr>
        <w:t>.</w:t>
      </w:r>
    </w:p>
    <w:p w14:paraId="206D5F75" w14:textId="77777777" w:rsidR="0091690D" w:rsidRPr="0091690D" w:rsidRDefault="0091690D" w:rsidP="0091690D">
      <w:pPr>
        <w:spacing w:line="240" w:lineRule="auto"/>
        <w:rPr>
          <w:rFonts w:cs="Times New Roman"/>
          <w:lang w:val="en-US"/>
        </w:rPr>
      </w:pPr>
    </w:p>
    <w:p w14:paraId="1EF3C80C" w14:textId="77777777" w:rsidR="0091690D" w:rsidRPr="0091690D" w:rsidRDefault="0091690D" w:rsidP="0091690D">
      <w:pPr>
        <w:spacing w:line="240" w:lineRule="auto"/>
        <w:rPr>
          <w:rFonts w:cs="Times New Roman"/>
          <w:lang w:val="en-US"/>
        </w:rPr>
      </w:pPr>
      <w:r w:rsidRPr="0091690D">
        <w:rPr>
          <w:rFonts w:cs="Times New Roman"/>
          <w:lang w:val="en-US"/>
        </w:rPr>
        <w:t>A summary of the project is available at: https://ncn.gov.pl/sites/default/files/listy-rankingowe/2021-03-15bhga1/streszczenia/521171-pl.pdf</w:t>
      </w:r>
    </w:p>
    <w:p w14:paraId="094E4536" w14:textId="77777777" w:rsidR="0091690D" w:rsidRPr="0091690D" w:rsidRDefault="0091690D" w:rsidP="0091690D">
      <w:pPr>
        <w:spacing w:line="240" w:lineRule="auto"/>
        <w:rPr>
          <w:rFonts w:cs="Times New Roman"/>
          <w:lang w:val="en-US"/>
        </w:rPr>
      </w:pPr>
    </w:p>
    <w:p w14:paraId="1AC1DBB9" w14:textId="77777777" w:rsidR="0091690D" w:rsidRPr="0091690D" w:rsidRDefault="0091690D" w:rsidP="0091690D">
      <w:pPr>
        <w:spacing w:line="240" w:lineRule="auto"/>
        <w:rPr>
          <w:rFonts w:cs="Times New Roman"/>
          <w:lang w:val="en-US"/>
        </w:rPr>
      </w:pPr>
      <w:r w:rsidRPr="0091690D">
        <w:rPr>
          <w:rFonts w:cs="Times New Roman"/>
          <w:b/>
          <w:lang w:val="en-US"/>
        </w:rPr>
        <w:t>Required documents</w:t>
      </w:r>
      <w:r w:rsidRPr="0091690D">
        <w:rPr>
          <w:rFonts w:cs="Times New Roman"/>
          <w:lang w:val="en-US"/>
        </w:rPr>
        <w:t>:</w:t>
      </w:r>
    </w:p>
    <w:p w14:paraId="1A16F70A" w14:textId="77777777" w:rsidR="0091690D" w:rsidRPr="0091690D" w:rsidRDefault="0091690D" w:rsidP="0091690D">
      <w:pPr>
        <w:spacing w:line="240" w:lineRule="auto"/>
        <w:rPr>
          <w:rFonts w:cs="Times New Roman"/>
          <w:lang w:val="en-US"/>
        </w:rPr>
      </w:pPr>
      <w:r w:rsidRPr="0091690D">
        <w:rPr>
          <w:rFonts w:cs="Times New Roman"/>
          <w:lang w:val="en-US"/>
        </w:rPr>
        <w:t>Those interested in participating in the competition are requested to submit the following documents:</w:t>
      </w:r>
    </w:p>
    <w:p w14:paraId="7E100243"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 xml:space="preserve">motivation letter addressed to the PI with a brief description of the Candidate’s </w:t>
      </w:r>
      <w:r>
        <w:rPr>
          <w:rFonts w:cs="Times New Roman"/>
          <w:lang w:val="en-US"/>
        </w:rPr>
        <w:t>academic</w:t>
      </w:r>
      <w:r w:rsidRPr="0091690D">
        <w:rPr>
          <w:rFonts w:cs="Times New Roman"/>
          <w:lang w:val="en-US"/>
        </w:rPr>
        <w:t xml:space="preserve"> interests;</w:t>
      </w:r>
    </w:p>
    <w:p w14:paraId="4733B70E"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 xml:space="preserve">CV containing detailed information on the Candidate’s academic achievements to date, including a list of publications in renowned journals and </w:t>
      </w:r>
      <w:r>
        <w:rPr>
          <w:rFonts w:cs="Times New Roman"/>
          <w:lang w:val="en-US"/>
        </w:rPr>
        <w:t>academic publishing houses</w:t>
      </w:r>
      <w:r w:rsidRPr="0091690D">
        <w:rPr>
          <w:rFonts w:cs="Times New Roman"/>
          <w:lang w:val="en-US"/>
        </w:rPr>
        <w:t xml:space="preserve">, presentations at international and </w:t>
      </w:r>
      <w:r>
        <w:rPr>
          <w:rFonts w:cs="Times New Roman"/>
          <w:lang w:val="en-US"/>
        </w:rPr>
        <w:t xml:space="preserve">domestic </w:t>
      </w:r>
      <w:r w:rsidRPr="0091690D">
        <w:rPr>
          <w:rFonts w:cs="Times New Roman"/>
          <w:lang w:val="en-US"/>
        </w:rPr>
        <w:t>academic conferences, awards resulting from conducted research (scholarships, prizes), a description of academic experience gained at home and abroad (internships, workshops and scientific training, participation in research projects, etc.);</w:t>
      </w:r>
    </w:p>
    <w:p w14:paraId="26027186"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reference letter from the academic supervisor, thesis supervisor or other independent academic staff member;</w:t>
      </w:r>
    </w:p>
    <w:p w14:paraId="46C9E890"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scan of the Master’s diploma;</w:t>
      </w:r>
    </w:p>
    <w:p w14:paraId="4AEBAFB5"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 xml:space="preserve">scans of other diplomas or documents proving the </w:t>
      </w:r>
      <w:r>
        <w:rPr>
          <w:rFonts w:cs="Times New Roman"/>
          <w:lang w:val="en-US"/>
        </w:rPr>
        <w:t>C</w:t>
      </w:r>
      <w:r w:rsidRPr="0091690D">
        <w:rPr>
          <w:rFonts w:cs="Times New Roman"/>
          <w:lang w:val="en-US"/>
        </w:rPr>
        <w:t>andidate’s competence in the indicated research area (e.g. a diploma of postgraduate studies);</w:t>
      </w:r>
    </w:p>
    <w:p w14:paraId="4EC092F6"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 xml:space="preserve">scan of a document proving </w:t>
      </w:r>
      <w:r>
        <w:rPr>
          <w:rFonts w:cs="Times New Roman"/>
          <w:lang w:val="en-US"/>
        </w:rPr>
        <w:t>C</w:t>
      </w:r>
      <w:r w:rsidRPr="0091690D">
        <w:rPr>
          <w:rFonts w:cs="Times New Roman"/>
          <w:lang w:val="en-US"/>
        </w:rPr>
        <w:t>andidate’s doctoral status;</w:t>
      </w:r>
    </w:p>
    <w:p w14:paraId="4CD2C9E6"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 xml:space="preserve">scan of the most important academic publication authored by the </w:t>
      </w:r>
      <w:r>
        <w:rPr>
          <w:rFonts w:cs="Times New Roman"/>
          <w:lang w:val="en-US"/>
        </w:rPr>
        <w:t>C</w:t>
      </w:r>
      <w:r w:rsidRPr="0091690D">
        <w:rPr>
          <w:rFonts w:cs="Times New Roman"/>
          <w:lang w:val="en-US"/>
        </w:rPr>
        <w:t>andidate (entire article in a well-established academic journal or a chapter in a monograph</w:t>
      </w:r>
      <w:r>
        <w:rPr>
          <w:rFonts w:cs="Times New Roman"/>
          <w:lang w:val="en-US"/>
        </w:rPr>
        <w:t xml:space="preserve"> book</w:t>
      </w:r>
      <w:r w:rsidRPr="0091690D">
        <w:rPr>
          <w:rFonts w:cs="Times New Roman"/>
          <w:lang w:val="en-US"/>
        </w:rPr>
        <w:t xml:space="preserve">; in the case of authorship or co-authorship of an entire monograph, a scan of the title page, table of contents, introduction and first chapter of the publication). </w:t>
      </w:r>
    </w:p>
    <w:p w14:paraId="4D9850EC"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scan of a document certifying competence in the foreign language(s)</w:t>
      </w:r>
    </w:p>
    <w:p w14:paraId="67655BCD" w14:textId="77777777" w:rsidR="0091690D" w:rsidRPr="0091690D" w:rsidRDefault="0091690D" w:rsidP="0091690D">
      <w:pPr>
        <w:pStyle w:val="Akapitzlist"/>
        <w:numPr>
          <w:ilvl w:val="0"/>
          <w:numId w:val="11"/>
        </w:numPr>
        <w:spacing w:line="240" w:lineRule="auto"/>
        <w:rPr>
          <w:rFonts w:cs="Times New Roman"/>
          <w:lang w:val="en-US"/>
        </w:rPr>
      </w:pPr>
      <w:r w:rsidRPr="0091690D">
        <w:rPr>
          <w:rFonts w:cs="Times New Roman"/>
          <w:lang w:val="en-US"/>
        </w:rPr>
        <w:t xml:space="preserve">signed declaration of consent to the processing of personal data </w:t>
      </w:r>
      <w:r>
        <w:rPr>
          <w:rFonts w:cs="Times New Roman"/>
          <w:lang w:val="en-US"/>
        </w:rPr>
        <w:t>“</w:t>
      </w:r>
      <w:r w:rsidR="00920E1D" w:rsidRPr="00920E1D">
        <w:rPr>
          <w:rFonts w:cs="Times New Roman"/>
          <w:lang w:val="en-US"/>
        </w:rPr>
        <w:t xml:space="preserve">I hereby give consent for my personal data included in my application to be processed for the purposes of the recruitment process under the Regulation (EU) 2016/679 of the European Parliament and of the Council of 27 April 2016 on the protection of natural persons with regard to </w:t>
      </w:r>
      <w:r w:rsidR="00920E1D" w:rsidRPr="00920E1D">
        <w:rPr>
          <w:rFonts w:cs="Times New Roman"/>
          <w:lang w:val="en-US"/>
        </w:rPr>
        <w:lastRenderedPageBreak/>
        <w:t>the processing of personal data and on the free movement of such data, and repealing Directive 95/46/EC (Genera</w:t>
      </w:r>
      <w:r w:rsidR="00920E1D">
        <w:rPr>
          <w:rFonts w:cs="Times New Roman"/>
          <w:lang w:val="en-US"/>
        </w:rPr>
        <w:t>l Data Protection Regulation).”</w:t>
      </w:r>
    </w:p>
    <w:p w14:paraId="367FC128" w14:textId="77777777" w:rsidR="0091690D" w:rsidRPr="0091690D" w:rsidRDefault="0091690D" w:rsidP="0091690D">
      <w:pPr>
        <w:spacing w:line="240" w:lineRule="auto"/>
        <w:rPr>
          <w:rFonts w:cs="Times New Roman"/>
          <w:lang w:val="en-US"/>
        </w:rPr>
      </w:pPr>
    </w:p>
    <w:p w14:paraId="5E21F4C5" w14:textId="1EA8C934" w:rsidR="0091690D" w:rsidRPr="0091690D" w:rsidRDefault="0091690D" w:rsidP="0091690D">
      <w:pPr>
        <w:spacing w:line="240" w:lineRule="auto"/>
        <w:rPr>
          <w:rFonts w:cs="Times New Roman"/>
          <w:lang w:val="en-US"/>
        </w:rPr>
      </w:pPr>
      <w:r w:rsidRPr="0091690D">
        <w:rPr>
          <w:rFonts w:cs="Times New Roman"/>
          <w:lang w:val="en-US"/>
        </w:rPr>
        <w:t xml:space="preserve">The required documents should be sent to the following email addresses: </w:t>
      </w:r>
      <w:hyperlink r:id="rId5" w:history="1">
        <w:r w:rsidR="00B67876" w:rsidRPr="00A0409D">
          <w:rPr>
            <w:rStyle w:val="Hipercze"/>
            <w:rFonts w:cs="Times New Roman"/>
            <w:b/>
            <w:lang w:val="en-US"/>
          </w:rPr>
          <w:t>bogumila.kaniewska@amu.edu.pl</w:t>
        </w:r>
      </w:hyperlink>
      <w:r w:rsidR="00E260F6">
        <w:rPr>
          <w:rFonts w:cs="Times New Roman"/>
          <w:b/>
          <w:lang w:val="en-US"/>
        </w:rPr>
        <w:t xml:space="preserve"> </w:t>
      </w:r>
      <w:r w:rsidRPr="0091690D">
        <w:rPr>
          <w:rFonts w:cs="Times New Roman"/>
          <w:lang w:val="en-US"/>
        </w:rPr>
        <w:t xml:space="preserve"> and </w:t>
      </w:r>
      <w:hyperlink r:id="rId6" w:history="1">
        <w:r w:rsidR="00E260F6" w:rsidRPr="009D27B7">
          <w:rPr>
            <w:rStyle w:val="Hipercze"/>
            <w:rFonts w:cs="Times New Roman"/>
            <w:b/>
            <w:lang w:val="en-US"/>
          </w:rPr>
          <w:t>agnieszka.kwiatkowska@amu.edu.pl</w:t>
        </w:r>
      </w:hyperlink>
      <w:r w:rsidR="00E260F6">
        <w:rPr>
          <w:rFonts w:cs="Times New Roman"/>
          <w:b/>
          <w:lang w:val="en-US"/>
        </w:rPr>
        <w:t>,</w:t>
      </w:r>
      <w:r>
        <w:rPr>
          <w:rFonts w:cs="Times New Roman"/>
          <w:lang w:val="en-US"/>
        </w:rPr>
        <w:t xml:space="preserve"> with “</w:t>
      </w:r>
      <w:r w:rsidRPr="00CE55BD">
        <w:rPr>
          <w:rFonts w:cs="Times New Roman"/>
          <w:b/>
          <w:u w:val="single"/>
          <w:lang w:val="en-US"/>
        </w:rPr>
        <w:t>OPUS 21 Scholarship – Competition 1</w:t>
      </w:r>
      <w:r>
        <w:rPr>
          <w:rFonts w:cs="Times New Roman"/>
          <w:lang w:val="en-US"/>
        </w:rPr>
        <w:t>”</w:t>
      </w:r>
      <w:r w:rsidRPr="0091690D">
        <w:rPr>
          <w:rFonts w:cs="Times New Roman"/>
          <w:lang w:val="en-US"/>
        </w:rPr>
        <w:t xml:space="preserve"> in the subject line of the message by </w:t>
      </w:r>
      <w:r w:rsidR="00B67876">
        <w:rPr>
          <w:rFonts w:cs="Times New Roman"/>
          <w:b/>
          <w:lang w:val="en-US"/>
        </w:rPr>
        <w:t>17 January 2025</w:t>
      </w:r>
      <w:r w:rsidRPr="0091690D">
        <w:rPr>
          <w:rFonts w:cs="Times New Roman"/>
          <w:lang w:val="en-US"/>
        </w:rPr>
        <w:t xml:space="preserve">. All documents should be attached in PDF format (maximum size of one file </w:t>
      </w:r>
      <w:r w:rsidR="00E260F6">
        <w:rPr>
          <w:rFonts w:cs="Times New Roman"/>
          <w:lang w:val="en-US"/>
        </w:rPr>
        <w:t>–</w:t>
      </w:r>
      <w:r w:rsidRPr="0091690D">
        <w:rPr>
          <w:rFonts w:cs="Times New Roman"/>
          <w:lang w:val="en-US"/>
        </w:rPr>
        <w:t xml:space="preserve"> 15 MB). Incomplete applications, those that do not meet the formal conditions and those submitted after the deadline will not be considered. </w:t>
      </w:r>
    </w:p>
    <w:p w14:paraId="57B81038" w14:textId="77777777" w:rsidR="0091690D" w:rsidRPr="0091690D" w:rsidRDefault="0091690D" w:rsidP="0091690D">
      <w:pPr>
        <w:spacing w:line="240" w:lineRule="auto"/>
        <w:rPr>
          <w:rFonts w:cs="Times New Roman"/>
          <w:lang w:val="en-US"/>
        </w:rPr>
      </w:pPr>
    </w:p>
    <w:p w14:paraId="4B530857" w14:textId="77777777" w:rsidR="0091690D" w:rsidRPr="0091690D" w:rsidRDefault="0091690D" w:rsidP="0091690D">
      <w:pPr>
        <w:spacing w:line="240" w:lineRule="auto"/>
        <w:rPr>
          <w:rFonts w:cs="Times New Roman"/>
          <w:lang w:val="en-US"/>
        </w:rPr>
      </w:pPr>
      <w:r w:rsidRPr="0091690D">
        <w:rPr>
          <w:rFonts w:cs="Times New Roman"/>
          <w:lang w:val="en-US"/>
        </w:rPr>
        <w:t>The competition will be held in two stages. In the first stage, the Scholarship Committee will make a preliminary assessment of the Candidates’ applications on the basis of the documents submitted. The Scholarship Committee examines applications for N</w:t>
      </w:r>
      <w:r w:rsidR="00E260F6">
        <w:rPr>
          <w:rFonts w:cs="Times New Roman"/>
          <w:lang w:val="en-US"/>
        </w:rPr>
        <w:t>SC</w:t>
      </w:r>
      <w:r w:rsidRPr="0091690D">
        <w:rPr>
          <w:rFonts w:cs="Times New Roman"/>
          <w:lang w:val="en-US"/>
        </w:rPr>
        <w:t xml:space="preserve"> Resea</w:t>
      </w:r>
      <w:r w:rsidR="00E260F6">
        <w:rPr>
          <w:rFonts w:cs="Times New Roman"/>
          <w:lang w:val="en-US"/>
        </w:rPr>
        <w:t>rch Scholar</w:t>
      </w:r>
      <w:r w:rsidRPr="0091690D">
        <w:rPr>
          <w:rFonts w:cs="Times New Roman"/>
          <w:lang w:val="en-US"/>
        </w:rPr>
        <w:t xml:space="preserve">ships taking into account their completeness and </w:t>
      </w:r>
      <w:r w:rsidR="00E260F6" w:rsidRPr="0091690D">
        <w:rPr>
          <w:rFonts w:cs="Times New Roman"/>
          <w:lang w:val="en-US"/>
        </w:rPr>
        <w:t>fulfillment</w:t>
      </w:r>
      <w:r w:rsidRPr="0091690D">
        <w:rPr>
          <w:rFonts w:cs="Times New Roman"/>
          <w:lang w:val="en-US"/>
        </w:rPr>
        <w:t xml:space="preserve"> of the conditions presented in the call for proposals. The Scholarship Committee evaluates applications on a point scale and prepares a ranking of candidates for the scholarship. The Scholarship Committee evaluates the candidate’s academic achievements to date, their achievements resulting from conducting academic research and their competence to perform specific tasks in the research project, using the point scale specified in the Rules for Awarding </w:t>
      </w:r>
      <w:r w:rsidR="00E260F6">
        <w:rPr>
          <w:rFonts w:cs="Times New Roman"/>
          <w:lang w:val="en-US"/>
        </w:rPr>
        <w:t>Research</w:t>
      </w:r>
      <w:r w:rsidRPr="0091690D">
        <w:rPr>
          <w:rFonts w:cs="Times New Roman"/>
          <w:lang w:val="en-US"/>
        </w:rPr>
        <w:t xml:space="preserve"> Scholarships. Candidates whose applications receive the highest score will be invited to an interview, which constitutes the second stage of the competition.</w:t>
      </w:r>
    </w:p>
    <w:p w14:paraId="4B73BCD5" w14:textId="77777777" w:rsidR="0091690D" w:rsidRPr="0091690D" w:rsidRDefault="0091690D" w:rsidP="0091690D">
      <w:pPr>
        <w:spacing w:line="240" w:lineRule="auto"/>
        <w:rPr>
          <w:rFonts w:cs="Times New Roman"/>
          <w:lang w:val="en-US"/>
        </w:rPr>
      </w:pPr>
    </w:p>
    <w:p w14:paraId="32201F4E" w14:textId="77777777" w:rsidR="0091690D" w:rsidRPr="0091690D" w:rsidRDefault="0091690D" w:rsidP="0091690D">
      <w:pPr>
        <w:spacing w:line="240" w:lineRule="auto"/>
        <w:rPr>
          <w:rFonts w:cs="Times New Roman"/>
          <w:lang w:val="en-US"/>
        </w:rPr>
      </w:pPr>
      <w:r w:rsidRPr="0091690D">
        <w:rPr>
          <w:rFonts w:cs="Times New Roman"/>
          <w:lang w:val="en-US"/>
        </w:rPr>
        <w:t>Candidates will be informed of the results of the application process by e-mail or telephone. The results of the application will also be published on the website of the Faculty of Polish and Classical Philology of Adam Mickiewicz University in Poznań.</w:t>
      </w:r>
    </w:p>
    <w:p w14:paraId="155DCAB5" w14:textId="77777777" w:rsidR="0091690D" w:rsidRPr="0091690D" w:rsidRDefault="0091690D" w:rsidP="0091690D">
      <w:pPr>
        <w:spacing w:line="240" w:lineRule="auto"/>
        <w:rPr>
          <w:rFonts w:cs="Times New Roman"/>
          <w:lang w:val="en-US"/>
        </w:rPr>
      </w:pPr>
    </w:p>
    <w:p w14:paraId="4A362D49" w14:textId="77777777" w:rsidR="0091690D" w:rsidRDefault="0091690D" w:rsidP="0091690D">
      <w:pPr>
        <w:spacing w:line="240" w:lineRule="auto"/>
        <w:rPr>
          <w:rFonts w:cs="Times New Roman"/>
          <w:b/>
          <w:lang w:val="en-US"/>
        </w:rPr>
      </w:pPr>
      <w:r w:rsidRPr="0091690D">
        <w:rPr>
          <w:rFonts w:cs="Times New Roman"/>
          <w:lang w:val="en-US"/>
        </w:rPr>
        <w:t xml:space="preserve">Additional information can be obtained from </w:t>
      </w:r>
      <w:r w:rsidR="00E260F6">
        <w:rPr>
          <w:rFonts w:cs="Times New Roman"/>
          <w:b/>
          <w:lang w:val="en-US"/>
        </w:rPr>
        <w:t>Prof. Agnieszka Kwiatkowska</w:t>
      </w:r>
      <w:r w:rsidRPr="00E260F6">
        <w:rPr>
          <w:rFonts w:cs="Times New Roman"/>
          <w:b/>
          <w:lang w:val="en-US"/>
        </w:rPr>
        <w:t xml:space="preserve">: </w:t>
      </w:r>
      <w:hyperlink r:id="rId7" w:history="1">
        <w:r w:rsidR="00E260F6" w:rsidRPr="009D27B7">
          <w:rPr>
            <w:rStyle w:val="Hipercze"/>
            <w:rFonts w:cs="Times New Roman"/>
            <w:b/>
            <w:lang w:val="en-US"/>
          </w:rPr>
          <w:t>agnieszka.kwiatkowska@amu.edu.pl</w:t>
        </w:r>
      </w:hyperlink>
      <w:r w:rsidRPr="00E260F6">
        <w:rPr>
          <w:rFonts w:cs="Times New Roman"/>
          <w:b/>
          <w:lang w:val="en-US"/>
        </w:rPr>
        <w:t>.</w:t>
      </w:r>
    </w:p>
    <w:p w14:paraId="1B7437D1" w14:textId="77777777" w:rsidR="00E260F6" w:rsidRDefault="00E260F6" w:rsidP="0091690D">
      <w:pPr>
        <w:spacing w:line="240" w:lineRule="auto"/>
        <w:rPr>
          <w:rFonts w:cs="Times New Roman"/>
          <w:b/>
          <w:lang w:val="en-US"/>
        </w:rPr>
      </w:pPr>
    </w:p>
    <w:p w14:paraId="548E0EC9" w14:textId="77777777" w:rsidR="00E260F6" w:rsidRDefault="00920E1D" w:rsidP="0091690D">
      <w:pPr>
        <w:spacing w:line="240" w:lineRule="auto"/>
        <w:rPr>
          <w:rFonts w:cs="Times New Roman"/>
          <w:b/>
          <w:lang w:val="en-US"/>
        </w:rPr>
      </w:pPr>
      <w:r w:rsidRPr="00582056">
        <w:rPr>
          <w:b/>
          <w:bCs/>
          <w:szCs w:val="24"/>
          <w:lang w:val="en-US"/>
        </w:rPr>
        <w:t xml:space="preserve">Information clause on </w:t>
      </w:r>
      <w:r w:rsidR="00E260F6">
        <w:rPr>
          <w:rFonts w:cs="Times New Roman"/>
          <w:b/>
          <w:lang w:val="en-US"/>
        </w:rPr>
        <w:t>RODO</w:t>
      </w:r>
    </w:p>
    <w:p w14:paraId="68DA2842" w14:textId="77777777" w:rsidR="00920E1D" w:rsidRPr="00920E1D" w:rsidRDefault="00920E1D" w:rsidP="00920E1D">
      <w:pPr>
        <w:spacing w:line="240" w:lineRule="auto"/>
        <w:rPr>
          <w:szCs w:val="24"/>
          <w:lang w:val="en-US"/>
        </w:rPr>
      </w:pPr>
      <w:r w:rsidRPr="00920E1D">
        <w:rPr>
          <w:szCs w:val="24"/>
          <w:lang w:val="en-US"/>
        </w:rPr>
        <w:t xml:space="preserve">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 </w:t>
      </w:r>
    </w:p>
    <w:p w14:paraId="144753C1" w14:textId="77777777" w:rsidR="00920E1D" w:rsidRPr="00920E1D" w:rsidRDefault="00920E1D" w:rsidP="00920E1D">
      <w:pPr>
        <w:spacing w:line="240" w:lineRule="auto"/>
        <w:rPr>
          <w:szCs w:val="24"/>
          <w:lang w:val="en-US"/>
        </w:rPr>
      </w:pPr>
    </w:p>
    <w:p w14:paraId="0F64DC8C" w14:textId="77777777" w:rsidR="00920E1D" w:rsidRPr="00920E1D" w:rsidRDefault="00920E1D" w:rsidP="00920E1D">
      <w:pPr>
        <w:spacing w:line="240" w:lineRule="auto"/>
        <w:rPr>
          <w:szCs w:val="24"/>
          <w:lang w:val="en-US"/>
        </w:rPr>
      </w:pPr>
      <w:r w:rsidRPr="00920E1D">
        <w:rPr>
          <w:szCs w:val="24"/>
          <w:lang w:val="en-US"/>
        </w:rPr>
        <w:t>1. The Controller of your personal data is Adam Mickiewicz University in Poznań with its registered office at 1, Henryka Wieniawskiego Street, 61-712 Poznań.</w:t>
      </w:r>
    </w:p>
    <w:p w14:paraId="2B6D9AA3" w14:textId="5D6DC407" w:rsidR="00920E1D" w:rsidRPr="00920E1D" w:rsidRDefault="00920E1D" w:rsidP="00920E1D">
      <w:pPr>
        <w:spacing w:line="240" w:lineRule="auto"/>
        <w:rPr>
          <w:szCs w:val="24"/>
          <w:lang w:val="en-US"/>
        </w:rPr>
      </w:pPr>
      <w:r w:rsidRPr="00920E1D">
        <w:rPr>
          <w:szCs w:val="24"/>
          <w:lang w:val="en-US"/>
        </w:rPr>
        <w:t xml:space="preserve">2. The controller of personal data has appointed a Data Protection Inspector to supervise the correctness of personal data processing, who can be contacted via e-mail address: </w:t>
      </w:r>
      <w:hyperlink r:id="rId8" w:history="1">
        <w:r w:rsidR="00DA09F6" w:rsidRPr="0079357D">
          <w:rPr>
            <w:rStyle w:val="Hipercze"/>
            <w:szCs w:val="24"/>
            <w:lang w:val="en-US"/>
          </w:rPr>
          <w:t>iod@amu.edu.pl</w:t>
        </w:r>
      </w:hyperlink>
      <w:r w:rsidRPr="00920E1D">
        <w:rPr>
          <w:szCs w:val="24"/>
          <w:lang w:val="en-US"/>
        </w:rPr>
        <w:t>.</w:t>
      </w:r>
    </w:p>
    <w:p w14:paraId="26D22666" w14:textId="77777777" w:rsidR="00920E1D" w:rsidRPr="00920E1D" w:rsidRDefault="00920E1D" w:rsidP="00920E1D">
      <w:pPr>
        <w:spacing w:line="240" w:lineRule="auto"/>
        <w:rPr>
          <w:szCs w:val="24"/>
          <w:lang w:val="en-US"/>
        </w:rPr>
      </w:pPr>
      <w:r w:rsidRPr="00920E1D">
        <w:rPr>
          <w:szCs w:val="24"/>
          <w:lang w:val="en-US"/>
        </w:rPr>
        <w:t>3. The purpose of the processing of your personal data is to carry out the recruitment process for the indicated position.</w:t>
      </w:r>
    </w:p>
    <w:p w14:paraId="6717DFF5" w14:textId="77777777" w:rsidR="00920E1D" w:rsidRPr="00920E1D" w:rsidRDefault="00920E1D" w:rsidP="00920E1D">
      <w:pPr>
        <w:spacing w:line="240" w:lineRule="auto"/>
        <w:rPr>
          <w:szCs w:val="24"/>
          <w:lang w:val="en-US"/>
        </w:rPr>
      </w:pPr>
      <w:r w:rsidRPr="00920E1D">
        <w:rPr>
          <w:szCs w:val="24"/>
          <w:lang w:val="en-US"/>
        </w:rPr>
        <w:t>4. The legal basis for the processing of your personal data is Article 6(1)(a) of the General Data Protection Regulation of 27 April 2016 and the Labour Code of 26 June 1974 (Journal of Laws of 1998, N21, item 94, as amended).</w:t>
      </w:r>
    </w:p>
    <w:p w14:paraId="19F7B018" w14:textId="77777777" w:rsidR="00920E1D" w:rsidRPr="00920E1D" w:rsidRDefault="00920E1D" w:rsidP="00920E1D">
      <w:pPr>
        <w:spacing w:line="240" w:lineRule="auto"/>
        <w:rPr>
          <w:szCs w:val="24"/>
          <w:lang w:val="en-US"/>
        </w:rPr>
      </w:pPr>
      <w:r w:rsidRPr="00920E1D">
        <w:rPr>
          <w:szCs w:val="24"/>
          <w:lang w:val="en-US"/>
        </w:rPr>
        <w:t>5. Your personal data will be stored for a period of 6 months from the end of the recruitment process.</w:t>
      </w:r>
    </w:p>
    <w:p w14:paraId="4E2B4662" w14:textId="77777777" w:rsidR="00920E1D" w:rsidRPr="00920E1D" w:rsidRDefault="00920E1D" w:rsidP="00920E1D">
      <w:pPr>
        <w:spacing w:line="240" w:lineRule="auto"/>
        <w:rPr>
          <w:szCs w:val="24"/>
          <w:lang w:val="en-US"/>
        </w:rPr>
      </w:pPr>
      <w:r w:rsidRPr="00920E1D">
        <w:rPr>
          <w:szCs w:val="24"/>
          <w:lang w:val="en-US"/>
        </w:rPr>
        <w:lastRenderedPageBreak/>
        <w:t>6. Your personal data will not be made available to other entities, except for entities authorized by law. Access to your data will be granted to persons authorized by the Controller to process them within the scope of their professional duties.</w:t>
      </w:r>
    </w:p>
    <w:p w14:paraId="6D380A3F" w14:textId="77777777" w:rsidR="00920E1D" w:rsidRPr="00920E1D" w:rsidRDefault="00920E1D" w:rsidP="00920E1D">
      <w:pPr>
        <w:spacing w:line="240" w:lineRule="auto"/>
        <w:rPr>
          <w:szCs w:val="24"/>
          <w:lang w:val="en-US"/>
        </w:rPr>
      </w:pPr>
      <w:r w:rsidRPr="00920E1D">
        <w:rPr>
          <w:szCs w:val="24"/>
          <w:lang w:val="en-US"/>
        </w:rPr>
        <w:t>7. You have the right to access your data and, subject to the provisions of law, the right to rectify, delete, restrict the processing, the right to transfer data, the right to object to the processing, the right to withdraw consent at any time.</w:t>
      </w:r>
    </w:p>
    <w:p w14:paraId="19EDFB44" w14:textId="77777777" w:rsidR="00920E1D" w:rsidRPr="00920E1D" w:rsidRDefault="00920E1D" w:rsidP="00920E1D">
      <w:pPr>
        <w:spacing w:line="240" w:lineRule="auto"/>
        <w:rPr>
          <w:szCs w:val="24"/>
          <w:lang w:val="en-US"/>
        </w:rPr>
      </w:pPr>
      <w:r w:rsidRPr="00920E1D">
        <w:rPr>
          <w:szCs w:val="24"/>
          <w:lang w:val="en-US"/>
        </w:rPr>
        <w:t>8. You have the right to lodge a complaint to the supervisory authority - the President of the Office for Personal Data Protection, ul. Stawki 2, 00-193 Warszawa.</w:t>
      </w:r>
    </w:p>
    <w:p w14:paraId="59CD143A" w14:textId="77777777" w:rsidR="00920E1D" w:rsidRPr="00920E1D" w:rsidRDefault="00920E1D" w:rsidP="00920E1D">
      <w:pPr>
        <w:spacing w:line="240" w:lineRule="auto"/>
        <w:rPr>
          <w:szCs w:val="24"/>
          <w:lang w:val="en-US"/>
        </w:rPr>
      </w:pPr>
      <w:r w:rsidRPr="00920E1D">
        <w:rPr>
          <w:szCs w:val="24"/>
          <w:lang w:val="en-US"/>
        </w:rPr>
        <w:t>9. Provision of personal data is obligatory on the basis of legal regulations, in the remaining scope it is voluntary.</w:t>
      </w:r>
    </w:p>
    <w:p w14:paraId="2B8DDB93" w14:textId="77777777" w:rsidR="00920E1D" w:rsidRDefault="00920E1D" w:rsidP="00920E1D">
      <w:pPr>
        <w:spacing w:line="240" w:lineRule="auto"/>
        <w:rPr>
          <w:szCs w:val="24"/>
          <w:lang w:val="en-US"/>
        </w:rPr>
      </w:pPr>
      <w:r w:rsidRPr="00920E1D">
        <w:rPr>
          <w:szCs w:val="24"/>
          <w:lang w:val="en-US"/>
        </w:rPr>
        <w:t>10. With regard to your personal data, decisions will not be taken automatically, in accordance with Article 22 RODO</w:t>
      </w:r>
      <w:r w:rsidR="00CE55BD">
        <w:rPr>
          <w:szCs w:val="24"/>
          <w:lang w:val="en-US"/>
        </w:rPr>
        <w:t>.</w:t>
      </w:r>
    </w:p>
    <w:p w14:paraId="7C2D5C75" w14:textId="77777777" w:rsidR="00920E1D" w:rsidRDefault="00920E1D" w:rsidP="00920E1D">
      <w:pPr>
        <w:spacing w:line="240" w:lineRule="auto"/>
        <w:rPr>
          <w:szCs w:val="24"/>
          <w:lang w:val="en-US"/>
        </w:rPr>
      </w:pPr>
    </w:p>
    <w:p w14:paraId="7340EE56" w14:textId="77777777" w:rsidR="00920E1D" w:rsidRPr="00920E1D" w:rsidRDefault="00920E1D" w:rsidP="00920E1D">
      <w:pPr>
        <w:spacing w:line="240" w:lineRule="auto"/>
        <w:rPr>
          <w:b/>
          <w:szCs w:val="24"/>
          <w:lang w:val="en-US"/>
        </w:rPr>
      </w:pPr>
      <w:r w:rsidRPr="00920E1D">
        <w:rPr>
          <w:b/>
          <w:szCs w:val="24"/>
          <w:lang w:val="en-US"/>
        </w:rPr>
        <w:t>Processing of personal data consent clause</w:t>
      </w:r>
    </w:p>
    <w:p w14:paraId="1D044092" w14:textId="77777777" w:rsidR="00920E1D" w:rsidRDefault="00920E1D" w:rsidP="00920E1D">
      <w:pPr>
        <w:spacing w:line="240" w:lineRule="auto"/>
        <w:rPr>
          <w:rFonts w:cs="Times New Roman"/>
          <w:lang w:val="en-US"/>
        </w:rPr>
      </w:pPr>
      <w:r w:rsidRPr="00920E1D">
        <w:rPr>
          <w:rFonts w:cs="Times New Roman"/>
          <w:lang w:val="en-US"/>
        </w:rPr>
        <w:t>I hereby give consent for my personal data included in my application to be processed for the purposes of the recruitment process under the Regulation (EU) 2016/679 of the European Parliament and of the Council of 27 April 2016 on the protection of natural persons with regard to the processing of personal data and on the free movement of such data, and repealing Directive 95/46/EC (Genera</w:t>
      </w:r>
      <w:r>
        <w:rPr>
          <w:rFonts w:cs="Times New Roman"/>
          <w:lang w:val="en-US"/>
        </w:rPr>
        <w:t>l Data Protection Regulation).</w:t>
      </w:r>
    </w:p>
    <w:p w14:paraId="472DE719" w14:textId="77777777" w:rsidR="00920E1D" w:rsidRDefault="00920E1D" w:rsidP="00920E1D">
      <w:pPr>
        <w:spacing w:line="240" w:lineRule="auto"/>
        <w:rPr>
          <w:rFonts w:cs="Times New Roman"/>
          <w:lang w:val="en-US"/>
        </w:rPr>
      </w:pPr>
    </w:p>
    <w:p w14:paraId="47077D8D" w14:textId="77777777" w:rsidR="00920E1D" w:rsidRPr="00920E1D" w:rsidRDefault="00920E1D" w:rsidP="00920E1D">
      <w:pPr>
        <w:spacing w:line="240" w:lineRule="auto"/>
        <w:jc w:val="right"/>
        <w:rPr>
          <w:rFonts w:cs="Times New Roman"/>
          <w:i/>
          <w:lang w:val="en-US"/>
        </w:rPr>
      </w:pPr>
      <w:r w:rsidRPr="00920E1D">
        <w:rPr>
          <w:rFonts w:cs="Times New Roman"/>
          <w:i/>
          <w:lang w:val="en-US"/>
        </w:rPr>
        <w:t>Date and signature</w:t>
      </w:r>
    </w:p>
    <w:sectPr w:rsidR="00920E1D" w:rsidRPr="00920E1D" w:rsidSect="002F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C20"/>
    <w:multiLevelType w:val="hybridMultilevel"/>
    <w:tmpl w:val="7922825E"/>
    <w:lvl w:ilvl="0" w:tplc="04150001">
      <w:start w:val="1"/>
      <w:numFmt w:val="bullet"/>
      <w:lvlText w:val=""/>
      <w:lvlJc w:val="left"/>
      <w:pPr>
        <w:ind w:left="720" w:hanging="360"/>
      </w:pPr>
      <w:rPr>
        <w:rFonts w:ascii="Symbol" w:hAnsi="Symbol" w:hint="default"/>
        <w:b/>
      </w:rPr>
    </w:lvl>
    <w:lvl w:ilvl="1" w:tplc="B4AA4DA8">
      <w:numFmt w:val="bullet"/>
      <w:lvlText w:val="-"/>
      <w:lvlJc w:val="left"/>
      <w:pPr>
        <w:ind w:left="1440" w:hanging="360"/>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A0193A"/>
    <w:multiLevelType w:val="hybridMultilevel"/>
    <w:tmpl w:val="DDE42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1F30C4"/>
    <w:multiLevelType w:val="hybridMultilevel"/>
    <w:tmpl w:val="78CE151C"/>
    <w:lvl w:ilvl="0" w:tplc="4A6C8054">
      <w:numFmt w:val="bullet"/>
      <w:lvlText w:val="●"/>
      <w:lvlJc w:val="left"/>
      <w:pPr>
        <w:ind w:left="720" w:hanging="360"/>
      </w:pPr>
      <w:rPr>
        <w:rFonts w:ascii="SimSun" w:eastAsia="SimSun" w:hAnsi="SimSun"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EF7646"/>
    <w:multiLevelType w:val="hybridMultilevel"/>
    <w:tmpl w:val="44328B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7BA0E36"/>
    <w:multiLevelType w:val="hybridMultilevel"/>
    <w:tmpl w:val="E5208626"/>
    <w:lvl w:ilvl="0" w:tplc="4A6C8054">
      <w:numFmt w:val="bullet"/>
      <w:lvlText w:val="●"/>
      <w:lvlJc w:val="left"/>
      <w:pPr>
        <w:ind w:left="1080" w:hanging="360"/>
      </w:pPr>
      <w:rPr>
        <w:rFonts w:ascii="SimSun" w:eastAsia="SimSun" w:hAnsi="SimSun" w:cstheme="minorBidi" w:hint="eastAsi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D893D66"/>
    <w:multiLevelType w:val="hybridMultilevel"/>
    <w:tmpl w:val="78C0D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1C6291"/>
    <w:multiLevelType w:val="hybridMultilevel"/>
    <w:tmpl w:val="269EC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5259BC"/>
    <w:multiLevelType w:val="hybridMultilevel"/>
    <w:tmpl w:val="A0069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CC1F7D"/>
    <w:multiLevelType w:val="hybridMultilevel"/>
    <w:tmpl w:val="83362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206EAD"/>
    <w:multiLevelType w:val="hybridMultilevel"/>
    <w:tmpl w:val="87205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DE1534"/>
    <w:multiLevelType w:val="hybridMultilevel"/>
    <w:tmpl w:val="10784966"/>
    <w:lvl w:ilvl="0" w:tplc="4F4EC20E">
      <w:numFmt w:val="bullet"/>
      <w:lvlText w:val="-"/>
      <w:lvlJc w:val="left"/>
      <w:pPr>
        <w:ind w:left="720" w:hanging="360"/>
      </w:pPr>
      <w:rPr>
        <w:rFonts w:ascii="Times New Roman" w:eastAsiaTheme="minorEastAsia"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8"/>
  </w:num>
  <w:num w:numId="7">
    <w:abstractNumId w:val="6"/>
  </w:num>
  <w:num w:numId="8">
    <w:abstractNumId w:val="10"/>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0D"/>
    <w:rsid w:val="00031925"/>
    <w:rsid w:val="000F39BD"/>
    <w:rsid w:val="00140D3C"/>
    <w:rsid w:val="00245294"/>
    <w:rsid w:val="002F4E5B"/>
    <w:rsid w:val="002F705B"/>
    <w:rsid w:val="00477524"/>
    <w:rsid w:val="004B74BB"/>
    <w:rsid w:val="004E1D6D"/>
    <w:rsid w:val="00582056"/>
    <w:rsid w:val="0088018D"/>
    <w:rsid w:val="0091690D"/>
    <w:rsid w:val="00920E1D"/>
    <w:rsid w:val="009D285B"/>
    <w:rsid w:val="00B67876"/>
    <w:rsid w:val="00BD062C"/>
    <w:rsid w:val="00BF3BCC"/>
    <w:rsid w:val="00CE0A31"/>
    <w:rsid w:val="00CE55BD"/>
    <w:rsid w:val="00DA09F6"/>
    <w:rsid w:val="00E260F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3478"/>
  <w15:docId w15:val="{57B41CBE-4734-4CA6-AC6C-74FA31B9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A31"/>
    <w:pPr>
      <w:spacing w:after="0" w:line="360" w:lineRule="auto"/>
      <w:contextualSpacing/>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Cytaty,cytat"/>
    <w:basedOn w:val="Normalny"/>
    <w:link w:val="BezodstpwZnak"/>
    <w:autoRedefine/>
    <w:uiPriority w:val="1"/>
    <w:qFormat/>
    <w:rsid w:val="00BF3BCC"/>
    <w:pPr>
      <w:spacing w:before="100" w:beforeAutospacing="1" w:after="100" w:afterAutospacing="1" w:line="240" w:lineRule="auto"/>
      <w:ind w:left="567" w:right="709"/>
    </w:pPr>
    <w:rPr>
      <w:rFonts w:eastAsiaTheme="minorHAnsi"/>
      <w:sz w:val="22"/>
      <w:lang w:eastAsia="en-US"/>
    </w:rPr>
  </w:style>
  <w:style w:type="character" w:customStyle="1" w:styleId="BezodstpwZnak">
    <w:name w:val="Bez odstępów Znak"/>
    <w:aliases w:val="Cytaty Znak,cytat Znak"/>
    <w:basedOn w:val="Domylnaczcionkaakapitu"/>
    <w:link w:val="Bezodstpw"/>
    <w:uiPriority w:val="1"/>
    <w:rsid w:val="00BF3BCC"/>
    <w:rPr>
      <w:rFonts w:ascii="Times New Roman" w:eastAsiaTheme="minorHAnsi" w:hAnsi="Times New Roman"/>
      <w:lang w:eastAsia="en-US"/>
    </w:rPr>
  </w:style>
  <w:style w:type="paragraph" w:styleId="Akapitzlist">
    <w:name w:val="List Paragraph"/>
    <w:basedOn w:val="Normalny"/>
    <w:uiPriority w:val="34"/>
    <w:qFormat/>
    <w:rsid w:val="0091690D"/>
    <w:pPr>
      <w:ind w:left="720"/>
    </w:pPr>
  </w:style>
  <w:style w:type="character" w:styleId="Hipercze">
    <w:name w:val="Hyperlink"/>
    <w:basedOn w:val="Domylnaczcionkaakapitu"/>
    <w:uiPriority w:val="99"/>
    <w:unhideWhenUsed/>
    <w:rsid w:val="00E260F6"/>
    <w:rPr>
      <w:color w:val="0000FF" w:themeColor="hyperlink"/>
      <w:u w:val="single"/>
    </w:rPr>
  </w:style>
  <w:style w:type="paragraph" w:styleId="Tekstdymka">
    <w:name w:val="Balloon Text"/>
    <w:basedOn w:val="Normalny"/>
    <w:link w:val="TekstdymkaZnak"/>
    <w:uiPriority w:val="99"/>
    <w:semiHidden/>
    <w:unhideWhenUsed/>
    <w:rsid w:val="0088018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18D"/>
    <w:rPr>
      <w:rFonts w:ascii="Segoe UI" w:hAnsi="Segoe UI" w:cs="Segoe UI"/>
      <w:sz w:val="18"/>
      <w:szCs w:val="18"/>
    </w:rPr>
  </w:style>
  <w:style w:type="paragraph" w:styleId="Poprawka">
    <w:name w:val="Revision"/>
    <w:hidden/>
    <w:uiPriority w:val="99"/>
    <w:semiHidden/>
    <w:rsid w:val="00DA09F6"/>
    <w:pPr>
      <w:spacing w:after="0" w:line="240" w:lineRule="auto"/>
    </w:pPr>
    <w:rPr>
      <w:rFonts w:ascii="Times New Roman" w:hAnsi="Times New Roman"/>
      <w:sz w:val="24"/>
    </w:rPr>
  </w:style>
  <w:style w:type="character" w:customStyle="1" w:styleId="UnresolvedMention">
    <w:name w:val="Unresolved Mention"/>
    <w:basedOn w:val="Domylnaczcionkaakapitu"/>
    <w:uiPriority w:val="99"/>
    <w:semiHidden/>
    <w:unhideWhenUsed/>
    <w:rsid w:val="00DA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amu.edu.pl" TargetMode="External"/><Relationship Id="rId3" Type="http://schemas.openxmlformats.org/officeDocument/2006/relationships/settings" Target="settings.xml"/><Relationship Id="rId7" Type="http://schemas.openxmlformats.org/officeDocument/2006/relationships/hyperlink" Target="mailto:agnieszka.kwiatkowska@amu.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ieszka.kwiatkowska@amu.edu.pl" TargetMode="External"/><Relationship Id="rId5" Type="http://schemas.openxmlformats.org/officeDocument/2006/relationships/hyperlink" Target="mailto:bogumila.kaniewska@amu.edu.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8910</Characters>
  <Application>Microsoft Office Word</Application>
  <DocSecurity>4</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Wieczorkiewicz</dc:creator>
  <cp:lastModifiedBy>Lucyna Antczak</cp:lastModifiedBy>
  <cp:revision>2</cp:revision>
  <dcterms:created xsi:type="dcterms:W3CDTF">2024-12-18T13:05:00Z</dcterms:created>
  <dcterms:modified xsi:type="dcterms:W3CDTF">2024-12-18T13:05:00Z</dcterms:modified>
</cp:coreProperties>
</file>